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Theme="majorEastAsia" w:hAnsiTheme="majorEastAsia" w:eastAsiaTheme="majorEastAsia"/>
          <w:b/>
          <w:sz w:val="44"/>
          <w:szCs w:val="44"/>
        </w:rPr>
      </w:pPr>
    </w:p>
    <w:p>
      <w:pPr>
        <w:adjustRightInd w:val="0"/>
        <w:snapToGrid w:val="0"/>
        <w:spacing w:line="360" w:lineRule="auto"/>
        <w:jc w:val="center"/>
        <w:rPr>
          <w:rFonts w:asciiTheme="majorEastAsia" w:hAnsiTheme="majorEastAsia" w:eastAsiaTheme="majorEastAsia"/>
          <w:b/>
          <w:sz w:val="44"/>
          <w:szCs w:val="44"/>
        </w:rPr>
      </w:pPr>
    </w:p>
    <w:p>
      <w:pPr>
        <w:adjustRightInd w:val="0"/>
        <w:snapToGrid w:val="0"/>
        <w:spacing w:line="360" w:lineRule="auto"/>
        <w:jc w:val="center"/>
        <w:rPr>
          <w:rFonts w:asciiTheme="majorEastAsia" w:hAnsiTheme="majorEastAsia" w:eastAsiaTheme="majorEastAsia"/>
          <w:b/>
          <w:sz w:val="44"/>
          <w:szCs w:val="44"/>
        </w:rPr>
      </w:pPr>
    </w:p>
    <w:p>
      <w:pPr>
        <w:jc w:val="center"/>
        <w:rPr>
          <w:rFonts w:ascii="方正小标宋简体" w:hAnsi="黑体" w:eastAsia="方正小标宋简体" w:cs="黑体"/>
          <w:sz w:val="44"/>
          <w:szCs w:val="44"/>
        </w:rPr>
      </w:pPr>
      <w:r>
        <w:rPr>
          <w:rFonts w:hint="eastAsia" w:ascii="方正小标宋简体" w:hAnsi="黑体" w:eastAsia="方正小标宋简体" w:cs="黑体"/>
          <w:sz w:val="44"/>
          <w:szCs w:val="44"/>
        </w:rPr>
        <w:t>辽宁省创新方法讲师团建设管理办法</w:t>
      </w:r>
    </w:p>
    <w:p>
      <w:pPr>
        <w:jc w:val="center"/>
        <w:rPr>
          <w:rFonts w:ascii="方正小标宋简体" w:hAnsi="黑体" w:eastAsia="方正小标宋简体" w:cs="黑体"/>
          <w:sz w:val="44"/>
          <w:szCs w:val="44"/>
        </w:rPr>
      </w:pPr>
      <w:r>
        <w:rPr>
          <w:rFonts w:hint="eastAsia" w:ascii="方正小标宋简体" w:hAnsi="黑体" w:eastAsia="方正小标宋简体" w:cs="黑体"/>
          <w:sz w:val="44"/>
          <w:szCs w:val="44"/>
        </w:rPr>
        <w:t>（试行）</w:t>
      </w:r>
    </w:p>
    <w:p>
      <w:pPr>
        <w:adjustRightInd w:val="0"/>
        <w:snapToGrid w:val="0"/>
        <w:spacing w:line="360" w:lineRule="auto"/>
        <w:jc w:val="center"/>
        <w:rPr>
          <w:rFonts w:ascii="黑体" w:hAnsi="黑体" w:eastAsia="黑体" w:cs="黑体"/>
          <w:bCs/>
          <w:sz w:val="32"/>
          <w:szCs w:val="32"/>
        </w:rPr>
      </w:pPr>
    </w:p>
    <w:p>
      <w:pPr>
        <w:adjustRightInd w:val="0"/>
        <w:snapToGrid w:val="0"/>
        <w:spacing w:line="360" w:lineRule="auto"/>
        <w:jc w:val="center"/>
        <w:rPr>
          <w:rFonts w:ascii="黑体" w:hAnsi="黑体" w:eastAsia="黑体" w:cs="黑体"/>
          <w:bCs/>
          <w:sz w:val="32"/>
          <w:szCs w:val="32"/>
        </w:rPr>
      </w:pPr>
    </w:p>
    <w:p>
      <w:pPr>
        <w:adjustRightInd w:val="0"/>
        <w:snapToGrid w:val="0"/>
        <w:spacing w:line="360" w:lineRule="auto"/>
        <w:jc w:val="center"/>
        <w:rPr>
          <w:rFonts w:ascii="黑体" w:hAnsi="黑体" w:eastAsia="黑体" w:cs="黑体"/>
          <w:bCs/>
          <w:sz w:val="32"/>
          <w:szCs w:val="32"/>
        </w:rPr>
      </w:pPr>
    </w:p>
    <w:p>
      <w:pPr>
        <w:adjustRightInd w:val="0"/>
        <w:snapToGrid w:val="0"/>
        <w:spacing w:line="360" w:lineRule="auto"/>
        <w:jc w:val="center"/>
        <w:rPr>
          <w:rFonts w:ascii="黑体" w:hAnsi="黑体" w:eastAsia="黑体" w:cs="黑体"/>
          <w:bCs/>
          <w:sz w:val="32"/>
          <w:szCs w:val="32"/>
        </w:rPr>
      </w:pPr>
    </w:p>
    <w:p>
      <w:pPr>
        <w:adjustRightInd w:val="0"/>
        <w:snapToGrid w:val="0"/>
        <w:spacing w:line="360" w:lineRule="auto"/>
        <w:jc w:val="center"/>
        <w:rPr>
          <w:rFonts w:ascii="黑体" w:hAnsi="黑体" w:eastAsia="黑体" w:cs="黑体"/>
          <w:bCs/>
          <w:sz w:val="32"/>
          <w:szCs w:val="32"/>
        </w:rPr>
      </w:pPr>
    </w:p>
    <w:p>
      <w:pPr>
        <w:adjustRightInd w:val="0"/>
        <w:snapToGrid w:val="0"/>
        <w:spacing w:line="360" w:lineRule="auto"/>
        <w:jc w:val="center"/>
        <w:rPr>
          <w:rFonts w:ascii="黑体" w:hAnsi="黑体" w:eastAsia="黑体" w:cs="黑体"/>
          <w:bCs/>
          <w:sz w:val="32"/>
          <w:szCs w:val="32"/>
        </w:rPr>
      </w:pPr>
    </w:p>
    <w:p>
      <w:pPr>
        <w:adjustRightInd w:val="0"/>
        <w:snapToGrid w:val="0"/>
        <w:spacing w:line="360" w:lineRule="auto"/>
        <w:jc w:val="center"/>
        <w:rPr>
          <w:rFonts w:ascii="黑体" w:hAnsi="黑体" w:eastAsia="黑体" w:cs="黑体"/>
          <w:bCs/>
          <w:sz w:val="32"/>
          <w:szCs w:val="32"/>
        </w:rPr>
      </w:pPr>
    </w:p>
    <w:p>
      <w:pPr>
        <w:adjustRightInd w:val="0"/>
        <w:snapToGrid w:val="0"/>
        <w:spacing w:line="360" w:lineRule="auto"/>
        <w:jc w:val="center"/>
        <w:rPr>
          <w:rFonts w:ascii="黑体" w:hAnsi="黑体" w:eastAsia="黑体" w:cs="黑体"/>
          <w:bCs/>
          <w:sz w:val="32"/>
          <w:szCs w:val="32"/>
        </w:rPr>
      </w:pPr>
    </w:p>
    <w:p>
      <w:pPr>
        <w:adjustRightInd w:val="0"/>
        <w:snapToGrid w:val="0"/>
        <w:spacing w:line="360" w:lineRule="auto"/>
        <w:jc w:val="center"/>
        <w:rPr>
          <w:rFonts w:ascii="黑体" w:hAnsi="黑体" w:eastAsia="黑体" w:cs="黑体"/>
          <w:bCs/>
          <w:sz w:val="32"/>
          <w:szCs w:val="32"/>
        </w:rPr>
      </w:pPr>
    </w:p>
    <w:p>
      <w:pPr>
        <w:adjustRightInd w:val="0"/>
        <w:snapToGrid w:val="0"/>
        <w:spacing w:line="360" w:lineRule="auto"/>
        <w:jc w:val="center"/>
        <w:rPr>
          <w:rFonts w:ascii="黑体" w:hAnsi="黑体" w:eastAsia="黑体" w:cs="黑体"/>
          <w:bCs/>
          <w:sz w:val="32"/>
          <w:szCs w:val="32"/>
        </w:rPr>
      </w:pPr>
    </w:p>
    <w:p>
      <w:pPr>
        <w:adjustRightInd w:val="0"/>
        <w:snapToGrid w:val="0"/>
        <w:spacing w:line="360" w:lineRule="auto"/>
        <w:jc w:val="center"/>
        <w:rPr>
          <w:rFonts w:ascii="黑体" w:hAnsi="黑体" w:eastAsia="黑体" w:cs="黑体"/>
          <w:bCs/>
          <w:sz w:val="32"/>
          <w:szCs w:val="32"/>
        </w:rPr>
      </w:pPr>
    </w:p>
    <w:p>
      <w:pPr>
        <w:adjustRightInd w:val="0"/>
        <w:snapToGrid w:val="0"/>
        <w:spacing w:line="360" w:lineRule="auto"/>
        <w:jc w:val="center"/>
        <w:rPr>
          <w:rFonts w:ascii="黑体" w:hAnsi="黑体" w:eastAsia="黑体" w:cs="黑体"/>
          <w:bCs/>
          <w:sz w:val="32"/>
          <w:szCs w:val="32"/>
        </w:rPr>
      </w:pPr>
      <w:r>
        <w:rPr>
          <w:rFonts w:hint="eastAsia" w:ascii="黑体" w:hAnsi="黑体" w:eastAsia="黑体" w:cs="黑体"/>
          <w:bCs/>
          <w:sz w:val="32"/>
          <w:szCs w:val="32"/>
        </w:rPr>
        <w:t>辽宁省创新方法研究会</w:t>
      </w:r>
    </w:p>
    <w:p>
      <w:pPr>
        <w:jc w:val="center"/>
        <w:rPr>
          <w:rFonts w:ascii="黑体" w:hAnsi="黑体" w:eastAsia="黑体" w:cs="黑体"/>
          <w:bCs/>
          <w:sz w:val="32"/>
          <w:szCs w:val="32"/>
        </w:rPr>
      </w:pPr>
      <w:r>
        <w:rPr>
          <w:rFonts w:hint="eastAsia" w:ascii="黑体" w:hAnsi="黑体" w:eastAsia="黑体" w:cs="黑体"/>
          <w:bCs/>
          <w:sz w:val="32"/>
          <w:szCs w:val="32"/>
        </w:rPr>
        <w:t>2019年4月</w:t>
      </w:r>
    </w:p>
    <w:p>
      <w:pPr>
        <w:jc w:val="center"/>
        <w:rPr>
          <w:rFonts w:ascii="黑体" w:hAnsi="黑体" w:eastAsia="黑体" w:cs="黑体"/>
          <w:bCs/>
          <w:sz w:val="32"/>
          <w:szCs w:val="32"/>
        </w:rPr>
      </w:pPr>
    </w:p>
    <w:p>
      <w:pPr>
        <w:spacing w:line="360" w:lineRule="auto"/>
        <w:jc w:val="center"/>
        <w:rPr>
          <w:rFonts w:ascii="方正小标宋简体" w:hAnsi="黑体" w:eastAsia="方正小标宋简体" w:cs="黑体"/>
          <w:sz w:val="44"/>
          <w:szCs w:val="44"/>
        </w:rPr>
      </w:pPr>
    </w:p>
    <w:p>
      <w:pPr>
        <w:spacing w:line="360" w:lineRule="auto"/>
        <w:jc w:val="center"/>
        <w:rPr>
          <w:rFonts w:ascii="方正小标宋简体" w:hAnsi="黑体" w:eastAsia="方正小标宋简体" w:cs="黑体"/>
          <w:sz w:val="44"/>
          <w:szCs w:val="44"/>
        </w:rPr>
      </w:pPr>
      <w:r>
        <w:rPr>
          <w:rFonts w:hint="eastAsia" w:ascii="方正小标宋简体" w:hAnsi="黑体" w:eastAsia="方正小标宋简体" w:cs="黑体"/>
          <w:sz w:val="44"/>
          <w:szCs w:val="44"/>
        </w:rPr>
        <w:t>辽宁省创新方法讲师团建设管理办法</w:t>
      </w:r>
    </w:p>
    <w:p>
      <w:pPr>
        <w:spacing w:line="360" w:lineRule="auto"/>
        <w:jc w:val="center"/>
        <w:rPr>
          <w:rFonts w:ascii="方正小标宋简体" w:hAnsi="黑体" w:eastAsia="方正小标宋简体" w:cs="黑体"/>
          <w:sz w:val="44"/>
          <w:szCs w:val="44"/>
        </w:rPr>
      </w:pPr>
      <w:r>
        <w:rPr>
          <w:rFonts w:hint="eastAsia" w:ascii="方正小标宋简体" w:hAnsi="黑体" w:eastAsia="方正小标宋简体" w:cs="黑体"/>
          <w:sz w:val="44"/>
          <w:szCs w:val="44"/>
        </w:rPr>
        <w:t>（试行）</w:t>
      </w:r>
    </w:p>
    <w:p>
      <w:pPr>
        <w:pStyle w:val="7"/>
        <w:adjustRightInd w:val="0"/>
        <w:snapToGrid w:val="0"/>
        <w:spacing w:line="360" w:lineRule="auto"/>
        <w:ind w:firstLine="0" w:firstLineChars="0"/>
        <w:jc w:val="center"/>
        <w:rPr>
          <w:rFonts w:ascii="黑体" w:hAnsi="黑体" w:eastAsia="黑体" w:cs="黑体"/>
          <w:b/>
          <w:bCs/>
          <w:sz w:val="32"/>
          <w:szCs w:val="32"/>
        </w:rPr>
      </w:pPr>
      <w:r>
        <w:rPr>
          <w:rFonts w:hint="eastAsia" w:ascii="黑体" w:hAnsi="黑体" w:eastAsia="黑体" w:cs="黑体"/>
          <w:b/>
          <w:bCs/>
          <w:sz w:val="32"/>
          <w:szCs w:val="32"/>
        </w:rPr>
        <w:t>第一章 总则</w:t>
      </w:r>
    </w:p>
    <w:p>
      <w:pPr>
        <w:pStyle w:val="7"/>
        <w:adjustRightInd w:val="0"/>
        <w:snapToGrid w:val="0"/>
        <w:spacing w:line="360" w:lineRule="auto"/>
        <w:ind w:firstLine="643"/>
        <w:rPr>
          <w:rFonts w:ascii="仿宋_GB2312" w:hAnsi="仿宋" w:eastAsia="仿宋_GB2312"/>
          <w:sz w:val="32"/>
          <w:szCs w:val="32"/>
        </w:rPr>
      </w:pPr>
      <w:r>
        <w:rPr>
          <w:rFonts w:hint="eastAsia" w:ascii="仿宋_GB2312" w:hAnsi="仿宋" w:eastAsia="仿宋_GB2312"/>
          <w:b/>
          <w:bCs/>
          <w:sz w:val="32"/>
          <w:szCs w:val="32"/>
        </w:rPr>
        <w:t>第一条</w:t>
      </w:r>
      <w:r>
        <w:rPr>
          <w:rFonts w:hint="eastAsia" w:ascii="仿宋_GB2312" w:hAnsi="仿宋" w:eastAsia="仿宋_GB2312"/>
          <w:sz w:val="32"/>
          <w:szCs w:val="32"/>
        </w:rPr>
        <w:t xml:space="preserve"> 根据辽宁省科学技术协会（以下简称“省科协”）创新方法工作部署，为进一步提升和深化我省创新方法工作，发扬辽宁创新方法研究的传统优势，凝聚省内创新方法领域的优秀人才，推进创新方法在企业和高校的推广和应用，辽宁省创新方法研究会（以下简称“研究会”）拟组建创新方法讲师团。针对辽宁省创新方法讲师团（以下简称“讲师团”）的建设和管理，特制定本办法。</w:t>
      </w:r>
    </w:p>
    <w:p>
      <w:pPr>
        <w:pStyle w:val="7"/>
        <w:adjustRightInd w:val="0"/>
        <w:snapToGrid w:val="0"/>
        <w:spacing w:line="360" w:lineRule="auto"/>
        <w:ind w:firstLine="643"/>
        <w:rPr>
          <w:rFonts w:ascii="仿宋_GB2312" w:hAnsi="仿宋" w:eastAsia="仿宋_GB2312"/>
          <w:sz w:val="32"/>
          <w:szCs w:val="32"/>
        </w:rPr>
      </w:pPr>
      <w:r>
        <w:rPr>
          <w:rFonts w:hint="eastAsia" w:ascii="仿宋_GB2312" w:hAnsi="仿宋" w:eastAsia="仿宋_GB2312"/>
          <w:b/>
          <w:bCs/>
          <w:sz w:val="32"/>
          <w:szCs w:val="32"/>
        </w:rPr>
        <w:t>第二条</w:t>
      </w:r>
      <w:r>
        <w:rPr>
          <w:rFonts w:hint="eastAsia" w:ascii="仿宋_GB2312" w:hAnsi="仿宋" w:eastAsia="仿宋_GB2312"/>
          <w:sz w:val="32"/>
          <w:szCs w:val="32"/>
        </w:rPr>
        <w:t xml:space="preserve"> 讲师团将由来自省内各行业，具有扎实创新方法理论素养和实践教学经验的骨干人才组成，承担我省企业、高校创新方法师资培训、创新工程师培训和认证工作，协助研究会开展创新方法普及和宣传工作，推进我省创新方法推广应用体系建设等工作，打造具有辽宁特色的创新方法培训体系。</w:t>
      </w:r>
    </w:p>
    <w:p>
      <w:pPr>
        <w:pStyle w:val="7"/>
        <w:adjustRightInd w:val="0"/>
        <w:snapToGrid w:val="0"/>
        <w:spacing w:line="360" w:lineRule="auto"/>
        <w:ind w:firstLine="643"/>
        <w:rPr>
          <w:rFonts w:ascii="仿宋_GB2312" w:hAnsi="仿宋" w:eastAsia="仿宋_GB2312"/>
          <w:sz w:val="32"/>
          <w:szCs w:val="32"/>
        </w:rPr>
      </w:pPr>
      <w:r>
        <w:rPr>
          <w:rFonts w:hint="eastAsia" w:ascii="仿宋_GB2312" w:hAnsi="仿宋" w:eastAsia="仿宋_GB2312"/>
          <w:b/>
          <w:bCs/>
          <w:sz w:val="32"/>
          <w:szCs w:val="32"/>
        </w:rPr>
        <w:t>第三条</w:t>
      </w:r>
      <w:r>
        <w:rPr>
          <w:rFonts w:hint="eastAsia" w:ascii="仿宋_GB2312" w:hAnsi="仿宋" w:eastAsia="仿宋_GB2312"/>
          <w:sz w:val="32"/>
          <w:szCs w:val="32"/>
        </w:rPr>
        <w:t>将聘请国内创新方法领域的知名专家组成专家顾问组，协助指导讲师团的建设、管理和培训工作。</w:t>
      </w:r>
    </w:p>
    <w:p>
      <w:pPr>
        <w:pStyle w:val="7"/>
        <w:adjustRightInd w:val="0"/>
        <w:snapToGrid w:val="0"/>
        <w:spacing w:line="360" w:lineRule="auto"/>
        <w:ind w:firstLine="0" w:firstLineChars="0"/>
        <w:jc w:val="center"/>
        <w:rPr>
          <w:rFonts w:ascii="黑体" w:hAnsi="黑体" w:eastAsia="黑体"/>
          <w:sz w:val="32"/>
          <w:szCs w:val="32"/>
        </w:rPr>
      </w:pPr>
      <w:r>
        <w:rPr>
          <w:rFonts w:hint="eastAsia" w:ascii="黑体" w:hAnsi="黑体" w:eastAsia="黑体"/>
          <w:sz w:val="32"/>
          <w:szCs w:val="32"/>
        </w:rPr>
        <w:t>第二章 遴选和认定</w:t>
      </w:r>
    </w:p>
    <w:p>
      <w:pPr>
        <w:pStyle w:val="7"/>
        <w:adjustRightInd w:val="0"/>
        <w:snapToGrid w:val="0"/>
        <w:spacing w:line="360" w:lineRule="auto"/>
        <w:ind w:firstLine="643"/>
        <w:rPr>
          <w:rFonts w:ascii="仿宋_GB2312" w:hAnsi="仿宋" w:eastAsia="仿宋_GB2312"/>
          <w:sz w:val="32"/>
          <w:szCs w:val="32"/>
        </w:rPr>
      </w:pPr>
      <w:r>
        <w:rPr>
          <w:rFonts w:hint="eastAsia" w:ascii="仿宋_GB2312" w:hAnsi="仿宋" w:eastAsia="仿宋_GB2312"/>
          <w:b/>
          <w:bCs/>
          <w:sz w:val="32"/>
          <w:szCs w:val="32"/>
        </w:rPr>
        <w:t>第四条</w:t>
      </w:r>
      <w:r>
        <w:rPr>
          <w:rFonts w:hint="eastAsia" w:ascii="仿宋_GB2312" w:hAnsi="仿宋" w:eastAsia="仿宋_GB2312"/>
          <w:sz w:val="32"/>
          <w:szCs w:val="32"/>
        </w:rPr>
        <w:t xml:space="preserve"> 讲师团将通过自愿申报的方式面向我省有关单位征集成员。申报者应具备良好的政治素质和创新方法理论素养，具备较为丰富的应用和教学实践经验，并且满足以下条件之一者：</w:t>
      </w:r>
    </w:p>
    <w:p>
      <w:pPr>
        <w:pStyle w:val="7"/>
        <w:adjustRightInd w:val="0"/>
        <w:snapToGrid w:val="0"/>
        <w:spacing w:line="360" w:lineRule="auto"/>
        <w:ind w:firstLine="640"/>
        <w:rPr>
          <w:rFonts w:ascii="仿宋_GB2312" w:hAnsi="仿宋" w:eastAsia="仿宋_GB2312"/>
          <w:sz w:val="32"/>
          <w:szCs w:val="32"/>
        </w:rPr>
      </w:pPr>
      <w:r>
        <w:rPr>
          <w:rFonts w:hint="eastAsia" w:ascii="仿宋_GB2312" w:hAnsi="仿宋" w:eastAsia="仿宋_GB2312"/>
          <w:sz w:val="32"/>
          <w:szCs w:val="32"/>
        </w:rPr>
        <w:t>1.获得创新工程师二级及以上认证，或获得国际TRIZ二级及以上认证；</w:t>
      </w:r>
    </w:p>
    <w:p>
      <w:pPr>
        <w:pStyle w:val="7"/>
        <w:adjustRightInd w:val="0"/>
        <w:snapToGrid w:val="0"/>
        <w:spacing w:line="360" w:lineRule="auto"/>
        <w:ind w:firstLine="640"/>
        <w:rPr>
          <w:rFonts w:ascii="仿宋_GB2312" w:hAnsi="仿宋" w:eastAsia="仿宋_GB2312"/>
          <w:sz w:val="32"/>
          <w:szCs w:val="32"/>
        </w:rPr>
      </w:pPr>
      <w:r>
        <w:rPr>
          <w:rFonts w:hint="eastAsia" w:ascii="仿宋_GB2312" w:hAnsi="仿宋" w:eastAsia="仿宋_GB2312"/>
          <w:sz w:val="32"/>
          <w:szCs w:val="32"/>
        </w:rPr>
        <w:t>2.出版创新方法方面的理论书籍，或在国家级核心期刊上发表创新方法方面的学术论文；</w:t>
      </w:r>
    </w:p>
    <w:p>
      <w:pPr>
        <w:pStyle w:val="7"/>
        <w:adjustRightInd w:val="0"/>
        <w:snapToGrid w:val="0"/>
        <w:spacing w:line="360" w:lineRule="auto"/>
        <w:ind w:firstLine="640"/>
        <w:rPr>
          <w:rFonts w:ascii="仿宋_GB2312" w:hAnsi="仿宋" w:eastAsia="仿宋_GB2312"/>
          <w:sz w:val="32"/>
          <w:szCs w:val="32"/>
        </w:rPr>
      </w:pPr>
      <w:r>
        <w:rPr>
          <w:rFonts w:hint="eastAsia" w:ascii="仿宋_GB2312" w:hAnsi="仿宋" w:eastAsia="仿宋_GB2312"/>
          <w:sz w:val="32"/>
          <w:szCs w:val="32"/>
        </w:rPr>
        <w:t>3.参与国家级创新方法方面的科研项目，或主持省级创新方法方面的科研项目；</w:t>
      </w:r>
    </w:p>
    <w:p>
      <w:pPr>
        <w:pStyle w:val="7"/>
        <w:adjustRightInd w:val="0"/>
        <w:snapToGrid w:val="0"/>
        <w:spacing w:line="360" w:lineRule="auto"/>
        <w:ind w:firstLine="640"/>
        <w:rPr>
          <w:rFonts w:ascii="仿宋_GB2312" w:hAnsi="仿宋" w:eastAsia="仿宋_GB2312"/>
          <w:sz w:val="32"/>
          <w:szCs w:val="32"/>
        </w:rPr>
      </w:pPr>
      <w:r>
        <w:rPr>
          <w:rFonts w:hint="eastAsia" w:ascii="仿宋_GB2312" w:hAnsi="仿宋" w:eastAsia="仿宋_GB2312"/>
          <w:sz w:val="32"/>
          <w:szCs w:val="32"/>
        </w:rPr>
        <w:t>4.在高校讲授创新方法课程累计三年及以上，或参与省级企业创新方法培训授课2次及以上；</w:t>
      </w:r>
    </w:p>
    <w:p>
      <w:pPr>
        <w:pStyle w:val="7"/>
        <w:adjustRightInd w:val="0"/>
        <w:snapToGrid w:val="0"/>
        <w:spacing w:line="360" w:lineRule="auto"/>
        <w:ind w:firstLine="640"/>
        <w:rPr>
          <w:rFonts w:ascii="仿宋_GB2312" w:hAnsi="仿宋" w:eastAsia="仿宋_GB2312"/>
          <w:sz w:val="32"/>
          <w:szCs w:val="32"/>
        </w:rPr>
      </w:pPr>
      <w:r>
        <w:rPr>
          <w:rFonts w:hint="eastAsia" w:ascii="仿宋_GB2312" w:hAnsi="仿宋" w:eastAsia="仿宋_GB2312"/>
          <w:sz w:val="32"/>
          <w:szCs w:val="32"/>
        </w:rPr>
        <w:t>5.参加（含指导）全国企业和大学生创新方法大赛获得三等奖及以上奖项；</w:t>
      </w:r>
    </w:p>
    <w:p>
      <w:pPr>
        <w:pStyle w:val="7"/>
        <w:adjustRightInd w:val="0"/>
        <w:snapToGrid w:val="0"/>
        <w:spacing w:line="360" w:lineRule="auto"/>
        <w:ind w:firstLine="640"/>
        <w:rPr>
          <w:rFonts w:ascii="仿宋_GB2312" w:hAnsi="仿宋" w:eastAsia="仿宋_GB2312"/>
          <w:sz w:val="32"/>
          <w:szCs w:val="32"/>
        </w:rPr>
      </w:pPr>
      <w:r>
        <w:rPr>
          <w:rFonts w:hint="eastAsia" w:ascii="仿宋_GB2312" w:hAnsi="仿宋" w:eastAsia="仿宋_GB2312"/>
          <w:sz w:val="32"/>
          <w:szCs w:val="32"/>
        </w:rPr>
        <w:t>6.从事创新方法应用与研究两年以上，具有博士学位或副高级以上职称，并由两名顾问组专家推荐。</w:t>
      </w:r>
    </w:p>
    <w:p>
      <w:pPr>
        <w:pStyle w:val="7"/>
        <w:adjustRightInd w:val="0"/>
        <w:snapToGrid w:val="0"/>
        <w:spacing w:line="360" w:lineRule="auto"/>
        <w:ind w:firstLine="643"/>
        <w:rPr>
          <w:rFonts w:ascii="仿宋_GB2312" w:hAnsi="仿宋" w:eastAsia="仿宋_GB2312"/>
          <w:sz w:val="32"/>
          <w:szCs w:val="32"/>
        </w:rPr>
      </w:pPr>
      <w:r>
        <w:rPr>
          <w:rFonts w:hint="eastAsia" w:ascii="仿宋_GB2312" w:hAnsi="仿宋" w:eastAsia="仿宋_GB2312"/>
          <w:b/>
          <w:bCs/>
          <w:sz w:val="32"/>
          <w:szCs w:val="32"/>
        </w:rPr>
        <w:t>第五条</w:t>
      </w:r>
      <w:r>
        <w:rPr>
          <w:rFonts w:hint="eastAsia" w:ascii="仿宋_GB2312" w:hAnsi="仿宋" w:eastAsia="仿宋_GB2312"/>
          <w:sz w:val="32"/>
          <w:szCs w:val="32"/>
        </w:rPr>
        <w:t xml:space="preserve"> 申报者需如实填写《辽宁省创新方法讲师团讲师申报表》（见附件），并提供相关证明材料。研究会将组织专家顾问组对申报者进行资格审核，确定候选讲师人员。候选讲师将参加由研究会组织的高级师资培训，培训合格者将被正式聘为辽宁省创新方法讲师团讲师，并颁发聘书。</w:t>
      </w:r>
    </w:p>
    <w:p>
      <w:pPr>
        <w:pStyle w:val="7"/>
        <w:adjustRightInd w:val="0"/>
        <w:snapToGrid w:val="0"/>
        <w:spacing w:line="360" w:lineRule="auto"/>
        <w:ind w:firstLine="643"/>
        <w:rPr>
          <w:rFonts w:ascii="仿宋_GB2312" w:hAnsi="仿宋" w:eastAsia="仿宋_GB2312"/>
          <w:sz w:val="32"/>
          <w:szCs w:val="32"/>
        </w:rPr>
      </w:pPr>
      <w:r>
        <w:rPr>
          <w:rFonts w:hint="eastAsia" w:ascii="仿宋_GB2312" w:hAnsi="仿宋" w:eastAsia="仿宋_GB2312"/>
          <w:b/>
          <w:bCs/>
          <w:sz w:val="32"/>
          <w:szCs w:val="32"/>
        </w:rPr>
        <w:t xml:space="preserve">第六条 </w:t>
      </w:r>
      <w:r>
        <w:rPr>
          <w:rFonts w:hint="eastAsia" w:ascii="仿宋_GB2312" w:hAnsi="仿宋" w:eastAsia="仿宋_GB2312"/>
          <w:sz w:val="32"/>
          <w:szCs w:val="32"/>
        </w:rPr>
        <w:t>按照“结构合理、行业平衡、部门多元”的原则，辽宁省创新方法讲师团队原则上要求同一单位申报人数不得超过5人。</w:t>
      </w:r>
    </w:p>
    <w:p>
      <w:pPr>
        <w:adjustRightInd w:val="0"/>
        <w:snapToGrid w:val="0"/>
        <w:spacing w:line="360" w:lineRule="auto"/>
        <w:ind w:left="420" w:leftChars="200" w:firstLine="161" w:firstLineChars="50"/>
        <w:rPr>
          <w:rFonts w:ascii="仿宋" w:hAnsi="仿宋" w:eastAsia="仿宋"/>
          <w:sz w:val="32"/>
          <w:szCs w:val="32"/>
        </w:rPr>
      </w:pPr>
      <w:r>
        <w:rPr>
          <w:rFonts w:hint="eastAsia" w:ascii="仿宋" w:hAnsi="仿宋" w:eastAsia="仿宋"/>
          <w:b/>
          <w:bCs/>
          <w:sz w:val="32"/>
          <w:szCs w:val="32"/>
        </w:rPr>
        <w:t xml:space="preserve">第七条 </w:t>
      </w:r>
      <w:r>
        <w:rPr>
          <w:rFonts w:ascii="仿宋" w:hAnsi="仿宋" w:eastAsia="仿宋"/>
          <w:sz w:val="32"/>
          <w:szCs w:val="32"/>
        </w:rPr>
        <w:t>有下列情形之一的，不得申报：</w:t>
      </w:r>
    </w:p>
    <w:p>
      <w:pPr>
        <w:adjustRightInd w:val="0"/>
        <w:snapToGrid w:val="0"/>
        <w:spacing w:line="360" w:lineRule="auto"/>
        <w:ind w:left="580"/>
        <w:rPr>
          <w:rFonts w:ascii="仿宋" w:hAnsi="仿宋" w:eastAsia="仿宋"/>
          <w:sz w:val="32"/>
          <w:szCs w:val="32"/>
        </w:rPr>
      </w:pPr>
      <w:r>
        <w:rPr>
          <w:rFonts w:hint="eastAsia" w:ascii="仿宋" w:hAnsi="仿宋" w:eastAsia="仿宋"/>
          <w:sz w:val="32"/>
          <w:szCs w:val="32"/>
        </w:rPr>
        <w:t>1.近一年来未从事创新方法工作；</w:t>
      </w:r>
    </w:p>
    <w:p>
      <w:pPr>
        <w:adjustRightInd w:val="0"/>
        <w:snapToGrid w:val="0"/>
        <w:spacing w:line="360" w:lineRule="auto"/>
        <w:ind w:left="580"/>
        <w:rPr>
          <w:rFonts w:ascii="仿宋" w:hAnsi="仿宋" w:eastAsia="仿宋"/>
          <w:sz w:val="32"/>
          <w:szCs w:val="32"/>
        </w:rPr>
      </w:pPr>
      <w:r>
        <w:rPr>
          <w:rFonts w:hint="eastAsia" w:ascii="仿宋" w:hAnsi="仿宋" w:eastAsia="仿宋"/>
          <w:sz w:val="32"/>
          <w:szCs w:val="32"/>
        </w:rPr>
        <w:t>2.有违纪违法行为和学术不端行为；</w:t>
      </w:r>
    </w:p>
    <w:p>
      <w:pPr>
        <w:adjustRightInd w:val="0"/>
        <w:snapToGrid w:val="0"/>
        <w:spacing w:line="360" w:lineRule="auto"/>
        <w:ind w:left="580"/>
        <w:rPr>
          <w:rFonts w:ascii="仿宋" w:hAnsi="仿宋" w:eastAsia="仿宋"/>
          <w:sz w:val="32"/>
          <w:szCs w:val="32"/>
        </w:rPr>
      </w:pPr>
      <w:r>
        <w:rPr>
          <w:rFonts w:hint="eastAsia" w:ascii="仿宋" w:hAnsi="仿宋" w:eastAsia="仿宋"/>
          <w:sz w:val="32"/>
          <w:szCs w:val="32"/>
        </w:rPr>
        <w:t>3.提供虚假证明材料；</w:t>
      </w:r>
    </w:p>
    <w:p>
      <w:pPr>
        <w:pStyle w:val="7"/>
        <w:adjustRightInd w:val="0"/>
        <w:snapToGrid w:val="0"/>
        <w:spacing w:line="360" w:lineRule="auto"/>
        <w:ind w:firstLine="0" w:firstLineChars="0"/>
        <w:jc w:val="center"/>
        <w:rPr>
          <w:rFonts w:ascii="黑体" w:hAnsi="黑体" w:eastAsia="黑体"/>
          <w:sz w:val="32"/>
          <w:szCs w:val="32"/>
        </w:rPr>
      </w:pPr>
      <w:r>
        <w:rPr>
          <w:rFonts w:hint="eastAsia" w:ascii="黑体" w:hAnsi="黑体" w:eastAsia="黑体"/>
          <w:sz w:val="32"/>
          <w:szCs w:val="32"/>
        </w:rPr>
        <w:t>第三章  管理和职责</w:t>
      </w:r>
    </w:p>
    <w:p>
      <w:pPr>
        <w:pStyle w:val="7"/>
        <w:adjustRightInd w:val="0"/>
        <w:snapToGrid w:val="0"/>
        <w:spacing w:line="360" w:lineRule="auto"/>
        <w:ind w:firstLine="643"/>
        <w:rPr>
          <w:rFonts w:ascii="仿宋_GB2312" w:hAnsi="仿宋" w:eastAsia="仿宋_GB2312"/>
          <w:sz w:val="32"/>
          <w:szCs w:val="32"/>
        </w:rPr>
      </w:pPr>
      <w:r>
        <w:rPr>
          <w:rFonts w:hint="eastAsia" w:ascii="仿宋_GB2312" w:hAnsi="仿宋" w:eastAsia="仿宋_GB2312"/>
          <w:b/>
          <w:bCs/>
          <w:sz w:val="32"/>
          <w:szCs w:val="32"/>
        </w:rPr>
        <w:t xml:space="preserve">第八条 </w:t>
      </w:r>
      <w:r>
        <w:rPr>
          <w:rFonts w:hint="eastAsia" w:ascii="仿宋_GB2312" w:hAnsi="仿宋" w:eastAsia="仿宋_GB2312"/>
          <w:sz w:val="32"/>
          <w:szCs w:val="32"/>
        </w:rPr>
        <w:t>讲师团设有秘书处，秘书处负责讲师团的日常管理工作，并协助专家顾问组开展工作。秘书处配备秘书长1人，秘书若干。</w:t>
      </w:r>
    </w:p>
    <w:p>
      <w:pPr>
        <w:pStyle w:val="7"/>
        <w:adjustRightInd w:val="0"/>
        <w:snapToGrid w:val="0"/>
        <w:spacing w:line="360" w:lineRule="auto"/>
        <w:ind w:firstLine="643"/>
        <w:rPr>
          <w:rFonts w:ascii="仿宋_GB2312" w:hAnsi="仿宋" w:eastAsia="仿宋_GB2312"/>
          <w:sz w:val="32"/>
          <w:szCs w:val="32"/>
        </w:rPr>
      </w:pPr>
      <w:r>
        <w:rPr>
          <w:rFonts w:hint="eastAsia" w:ascii="仿宋_GB2312" w:hAnsi="仿宋" w:eastAsia="仿宋_GB2312"/>
          <w:b/>
          <w:bCs/>
          <w:sz w:val="32"/>
          <w:szCs w:val="32"/>
        </w:rPr>
        <w:t>第九条</w:t>
      </w:r>
      <w:r>
        <w:rPr>
          <w:rFonts w:hint="eastAsia" w:ascii="仿宋_GB2312" w:hAnsi="仿宋" w:eastAsia="仿宋_GB2312"/>
          <w:sz w:val="32"/>
          <w:szCs w:val="32"/>
        </w:rPr>
        <w:t xml:space="preserve"> 讲师团的主要职责：</w:t>
      </w:r>
    </w:p>
    <w:p>
      <w:pPr>
        <w:pStyle w:val="7"/>
        <w:adjustRightInd w:val="0"/>
        <w:snapToGrid w:val="0"/>
        <w:spacing w:line="360" w:lineRule="auto"/>
        <w:ind w:firstLine="640"/>
        <w:rPr>
          <w:rFonts w:ascii="仿宋_GB2312" w:hAnsi="仿宋" w:eastAsia="仿宋_GB2312"/>
          <w:sz w:val="32"/>
          <w:szCs w:val="32"/>
        </w:rPr>
      </w:pPr>
      <w:r>
        <w:rPr>
          <w:rFonts w:hint="eastAsia" w:ascii="仿宋_GB2312" w:hAnsi="仿宋" w:eastAsia="仿宋_GB2312"/>
          <w:sz w:val="32"/>
          <w:szCs w:val="32"/>
        </w:rPr>
        <w:t>1.负责省内企业和高校创新方法师资培训工作；</w:t>
      </w:r>
    </w:p>
    <w:p>
      <w:pPr>
        <w:pStyle w:val="7"/>
        <w:adjustRightInd w:val="0"/>
        <w:snapToGrid w:val="0"/>
        <w:spacing w:line="360" w:lineRule="auto"/>
        <w:ind w:firstLine="640"/>
        <w:rPr>
          <w:rFonts w:ascii="仿宋_GB2312" w:hAnsi="仿宋" w:eastAsia="仿宋_GB2312"/>
          <w:sz w:val="32"/>
          <w:szCs w:val="32"/>
        </w:rPr>
      </w:pPr>
      <w:r>
        <w:rPr>
          <w:rFonts w:hint="eastAsia" w:ascii="仿宋_GB2312" w:hAnsi="仿宋" w:eastAsia="仿宋_GB2312"/>
          <w:sz w:val="32"/>
          <w:szCs w:val="32"/>
        </w:rPr>
        <w:t>2.负责省内创新工程师培训和认证工作；</w:t>
      </w:r>
    </w:p>
    <w:p>
      <w:pPr>
        <w:pStyle w:val="7"/>
        <w:adjustRightInd w:val="0"/>
        <w:snapToGrid w:val="0"/>
        <w:spacing w:line="360" w:lineRule="auto"/>
        <w:ind w:firstLine="640"/>
        <w:rPr>
          <w:rFonts w:ascii="仿宋_GB2312" w:hAnsi="仿宋" w:eastAsia="仿宋_GB2312"/>
          <w:sz w:val="32"/>
          <w:szCs w:val="32"/>
        </w:rPr>
      </w:pPr>
      <w:r>
        <w:rPr>
          <w:rFonts w:hint="eastAsia" w:ascii="仿宋_GB2312" w:hAnsi="仿宋" w:eastAsia="仿宋_GB2312"/>
          <w:sz w:val="32"/>
          <w:szCs w:val="32"/>
        </w:rPr>
        <w:t>3.负责省内入围全国企业创新大赛和大学生创新大赛项目的赛前培训工作；</w:t>
      </w:r>
    </w:p>
    <w:p>
      <w:pPr>
        <w:pStyle w:val="7"/>
        <w:adjustRightInd w:val="0"/>
        <w:snapToGrid w:val="0"/>
        <w:spacing w:line="360" w:lineRule="auto"/>
        <w:ind w:firstLine="640"/>
        <w:rPr>
          <w:rFonts w:ascii="仿宋_GB2312" w:hAnsi="仿宋" w:eastAsia="仿宋_GB2312"/>
          <w:sz w:val="32"/>
          <w:szCs w:val="32"/>
        </w:rPr>
      </w:pPr>
      <w:r>
        <w:rPr>
          <w:rFonts w:hint="eastAsia" w:ascii="仿宋_GB2312" w:hAnsi="仿宋" w:eastAsia="仿宋_GB2312"/>
          <w:sz w:val="32"/>
          <w:szCs w:val="32"/>
        </w:rPr>
        <w:t>4.协助省内创新方法培训体系的建设工作；</w:t>
      </w:r>
    </w:p>
    <w:p>
      <w:pPr>
        <w:pStyle w:val="7"/>
        <w:adjustRightInd w:val="0"/>
        <w:snapToGrid w:val="0"/>
        <w:spacing w:line="360" w:lineRule="auto"/>
        <w:ind w:firstLine="640"/>
        <w:rPr>
          <w:rFonts w:ascii="仿宋_GB2312" w:hAnsi="仿宋" w:eastAsia="仿宋_GB2312"/>
          <w:sz w:val="32"/>
          <w:szCs w:val="32"/>
        </w:rPr>
      </w:pPr>
      <w:r>
        <w:rPr>
          <w:rFonts w:hint="eastAsia" w:ascii="仿宋_GB2312" w:hAnsi="仿宋" w:eastAsia="仿宋_GB2312"/>
          <w:sz w:val="32"/>
          <w:szCs w:val="32"/>
        </w:rPr>
        <w:t>5.协助开展创新方法的宣传、推广和普及工作；</w:t>
      </w:r>
    </w:p>
    <w:p>
      <w:pPr>
        <w:pStyle w:val="7"/>
        <w:adjustRightInd w:val="0"/>
        <w:snapToGrid w:val="0"/>
        <w:spacing w:line="360" w:lineRule="auto"/>
        <w:ind w:firstLine="640"/>
        <w:rPr>
          <w:rFonts w:ascii="仿宋_GB2312" w:hAnsi="仿宋" w:eastAsia="仿宋_GB2312"/>
          <w:sz w:val="32"/>
          <w:szCs w:val="32"/>
        </w:rPr>
      </w:pPr>
      <w:r>
        <w:rPr>
          <w:rFonts w:hint="eastAsia" w:ascii="仿宋_GB2312" w:hAnsi="仿宋" w:eastAsia="仿宋_GB2312"/>
          <w:sz w:val="32"/>
          <w:szCs w:val="32"/>
        </w:rPr>
        <w:t>6.协助创新方法企业应用推广示范基地建设和服务管理工作；</w:t>
      </w:r>
    </w:p>
    <w:p>
      <w:pPr>
        <w:pStyle w:val="7"/>
        <w:adjustRightInd w:val="0"/>
        <w:snapToGrid w:val="0"/>
        <w:spacing w:line="360" w:lineRule="auto"/>
        <w:ind w:firstLine="640"/>
        <w:rPr>
          <w:rFonts w:ascii="仿宋_GB2312" w:hAnsi="仿宋" w:eastAsia="仿宋_GB2312"/>
          <w:sz w:val="32"/>
          <w:szCs w:val="32"/>
        </w:rPr>
      </w:pPr>
      <w:r>
        <w:rPr>
          <w:rFonts w:hint="eastAsia" w:ascii="仿宋_GB2312" w:hAnsi="仿宋" w:eastAsia="仿宋_GB2312"/>
          <w:sz w:val="32"/>
          <w:szCs w:val="32"/>
        </w:rPr>
        <w:t>7.协助完成省级企业创新大赛和大学生创新方法大赛的服务工作；</w:t>
      </w:r>
    </w:p>
    <w:p>
      <w:pPr>
        <w:pStyle w:val="7"/>
        <w:adjustRightInd w:val="0"/>
        <w:snapToGrid w:val="0"/>
        <w:spacing w:line="360" w:lineRule="auto"/>
        <w:ind w:firstLine="643"/>
        <w:rPr>
          <w:rFonts w:ascii="仿宋_GB2312" w:hAnsi="仿宋" w:eastAsia="仿宋_GB2312"/>
          <w:b/>
          <w:bCs/>
          <w:sz w:val="32"/>
          <w:szCs w:val="32"/>
        </w:rPr>
      </w:pPr>
      <w:r>
        <w:rPr>
          <w:rFonts w:hint="eastAsia" w:ascii="仿宋_GB2312" w:hAnsi="仿宋" w:eastAsia="仿宋_GB2312"/>
          <w:b/>
          <w:bCs/>
          <w:sz w:val="32"/>
          <w:szCs w:val="32"/>
        </w:rPr>
        <w:t xml:space="preserve">第十条 </w:t>
      </w:r>
      <w:r>
        <w:rPr>
          <w:rFonts w:hint="eastAsia" w:ascii="仿宋_GB2312" w:hAnsi="仿宋" w:eastAsia="仿宋_GB2312"/>
          <w:sz w:val="32"/>
          <w:szCs w:val="32"/>
        </w:rPr>
        <w:t>讲师团每年内部培训不少于1次，不定期举行专题讲座、研讨、沙龙等形式多样的学术交流活动。</w:t>
      </w:r>
    </w:p>
    <w:p>
      <w:pPr>
        <w:pStyle w:val="7"/>
        <w:adjustRightInd w:val="0"/>
        <w:snapToGrid w:val="0"/>
        <w:spacing w:line="360" w:lineRule="auto"/>
        <w:ind w:firstLine="643"/>
        <w:rPr>
          <w:rFonts w:ascii="仿宋" w:hAnsi="仿宋" w:eastAsia="仿宋"/>
          <w:sz w:val="32"/>
          <w:szCs w:val="32"/>
        </w:rPr>
      </w:pPr>
      <w:r>
        <w:rPr>
          <w:rFonts w:hint="eastAsia" w:ascii="仿宋_GB2312" w:hAnsi="仿宋" w:eastAsia="仿宋_GB2312"/>
          <w:b/>
          <w:bCs/>
          <w:sz w:val="32"/>
          <w:szCs w:val="32"/>
        </w:rPr>
        <w:t>第十一条</w:t>
      </w:r>
      <w:r>
        <w:rPr>
          <w:rFonts w:hint="eastAsia" w:ascii="仿宋_GB2312" w:hAnsi="仿宋" w:eastAsia="仿宋_GB2312"/>
          <w:sz w:val="32"/>
          <w:szCs w:val="32"/>
        </w:rPr>
        <w:t xml:space="preserve"> 讲师考核评级机制。讲师团</w:t>
      </w:r>
      <w:r>
        <w:rPr>
          <w:rFonts w:ascii="仿宋" w:hAnsi="仿宋" w:eastAsia="仿宋"/>
          <w:sz w:val="32"/>
          <w:szCs w:val="32"/>
        </w:rPr>
        <w:t>采取定量与定性指标相结合</w:t>
      </w:r>
      <w:r>
        <w:rPr>
          <w:rFonts w:hint="eastAsia" w:ascii="仿宋" w:hAnsi="仿宋" w:eastAsia="仿宋"/>
          <w:sz w:val="32"/>
          <w:szCs w:val="32"/>
        </w:rPr>
        <w:t>的方式，对讲师每年进行一次考核。</w:t>
      </w:r>
    </w:p>
    <w:p>
      <w:pPr>
        <w:pStyle w:val="7"/>
        <w:adjustRightInd w:val="0"/>
        <w:snapToGrid w:val="0"/>
        <w:spacing w:line="360" w:lineRule="auto"/>
        <w:ind w:firstLine="643"/>
        <w:rPr>
          <w:rFonts w:ascii="仿宋" w:hAnsi="仿宋" w:eastAsia="仿宋"/>
          <w:sz w:val="32"/>
          <w:szCs w:val="32"/>
        </w:rPr>
      </w:pPr>
      <w:r>
        <w:rPr>
          <w:rFonts w:hint="eastAsia" w:ascii="仿宋" w:hAnsi="仿宋" w:eastAsia="仿宋"/>
          <w:b/>
          <w:bCs/>
          <w:sz w:val="32"/>
          <w:szCs w:val="32"/>
        </w:rPr>
        <w:t xml:space="preserve">第十二条 </w:t>
      </w:r>
      <w:r>
        <w:rPr>
          <w:rFonts w:hint="eastAsia" w:ascii="仿宋" w:hAnsi="仿宋" w:eastAsia="仿宋"/>
          <w:sz w:val="32"/>
          <w:szCs w:val="32"/>
        </w:rPr>
        <w:t>讲师团实行动态管理。讲师可自愿申请退出讲师团，讲师团秘书处可根据讲师人员和结构变化，不定期增补讲师。</w:t>
      </w:r>
    </w:p>
    <w:p>
      <w:pPr>
        <w:adjustRightInd w:val="0"/>
        <w:snapToGrid w:val="0"/>
        <w:spacing w:line="360" w:lineRule="auto"/>
        <w:ind w:firstLine="643" w:firstLineChars="200"/>
        <w:rPr>
          <w:rFonts w:ascii="仿宋" w:hAnsi="仿宋" w:eastAsia="仿宋"/>
          <w:sz w:val="32"/>
          <w:szCs w:val="32"/>
        </w:rPr>
      </w:pPr>
      <w:r>
        <w:rPr>
          <w:rFonts w:hint="eastAsia" w:ascii="仿宋" w:hAnsi="仿宋" w:eastAsia="仿宋"/>
          <w:b/>
          <w:bCs/>
          <w:sz w:val="32"/>
          <w:szCs w:val="32"/>
        </w:rPr>
        <w:t>第十三条</w:t>
      </w:r>
      <w:r>
        <w:rPr>
          <w:rFonts w:hint="eastAsia" w:ascii="仿宋" w:hAnsi="仿宋" w:eastAsia="仿宋"/>
          <w:sz w:val="32"/>
          <w:szCs w:val="32"/>
        </w:rPr>
        <w:t xml:space="preserve"> </w:t>
      </w:r>
      <w:r>
        <w:rPr>
          <w:rFonts w:ascii="仿宋" w:hAnsi="仿宋" w:eastAsia="仿宋"/>
          <w:sz w:val="32"/>
          <w:szCs w:val="32"/>
        </w:rPr>
        <w:t>有下列情况之一的，</w:t>
      </w:r>
      <w:r>
        <w:rPr>
          <w:rFonts w:hint="eastAsia" w:ascii="仿宋" w:hAnsi="仿宋" w:eastAsia="仿宋"/>
          <w:sz w:val="32"/>
          <w:szCs w:val="32"/>
        </w:rPr>
        <w:t>取消讲师资格：</w:t>
      </w:r>
    </w:p>
    <w:p>
      <w:pPr>
        <w:adjustRightInd w:val="0"/>
        <w:snapToGrid w:val="0"/>
        <w:spacing w:line="360" w:lineRule="auto"/>
        <w:ind w:firstLine="640" w:firstLineChars="200"/>
        <w:rPr>
          <w:rFonts w:ascii="仿宋" w:hAnsi="仿宋" w:eastAsia="仿宋"/>
          <w:sz w:val="32"/>
          <w:szCs w:val="32"/>
        </w:rPr>
      </w:pPr>
      <w:r>
        <w:rPr>
          <w:rFonts w:ascii="仿宋" w:hAnsi="仿宋" w:eastAsia="仿宋"/>
          <w:sz w:val="32"/>
          <w:szCs w:val="32"/>
        </w:rPr>
        <w:t>1</w:t>
      </w:r>
      <w:r>
        <w:rPr>
          <w:rFonts w:hint="eastAsia" w:ascii="仿宋_GB2312" w:hAnsi="仿宋" w:eastAsia="仿宋_GB2312"/>
          <w:sz w:val="32"/>
          <w:szCs w:val="32"/>
        </w:rPr>
        <w:t>.</w:t>
      </w:r>
      <w:r>
        <w:rPr>
          <w:rFonts w:ascii="仿宋" w:hAnsi="仿宋" w:eastAsia="仿宋"/>
          <w:sz w:val="32"/>
          <w:szCs w:val="32"/>
        </w:rPr>
        <w:t>连续两年考核未合格的</w:t>
      </w:r>
      <w:r>
        <w:rPr>
          <w:rFonts w:hint="eastAsia" w:ascii="仿宋" w:hAnsi="仿宋" w:eastAsia="仿宋"/>
          <w:sz w:val="32"/>
          <w:szCs w:val="32"/>
        </w:rPr>
        <w:t>；</w:t>
      </w:r>
    </w:p>
    <w:p>
      <w:pPr>
        <w:adjustRightInd w:val="0"/>
        <w:snapToGrid w:val="0"/>
        <w:spacing w:line="360" w:lineRule="auto"/>
        <w:ind w:firstLine="640" w:firstLineChars="200"/>
        <w:rPr>
          <w:rFonts w:ascii="仿宋" w:hAnsi="仿宋" w:eastAsia="仿宋"/>
          <w:sz w:val="32"/>
          <w:szCs w:val="32"/>
        </w:rPr>
      </w:pPr>
      <w:r>
        <w:rPr>
          <w:rFonts w:ascii="仿宋" w:hAnsi="仿宋" w:eastAsia="仿宋"/>
          <w:sz w:val="32"/>
          <w:szCs w:val="32"/>
        </w:rPr>
        <w:t>2</w:t>
      </w:r>
      <w:r>
        <w:rPr>
          <w:rFonts w:hint="eastAsia" w:ascii="仿宋_GB2312" w:hAnsi="仿宋" w:eastAsia="仿宋_GB2312"/>
          <w:sz w:val="32"/>
          <w:szCs w:val="32"/>
        </w:rPr>
        <w:t>.</w:t>
      </w:r>
      <w:r>
        <w:rPr>
          <w:rFonts w:ascii="仿宋" w:hAnsi="仿宋" w:eastAsia="仿宋"/>
          <w:sz w:val="32"/>
          <w:szCs w:val="32"/>
        </w:rPr>
        <w:t>有重大违法</w:t>
      </w:r>
      <w:r>
        <w:rPr>
          <w:rFonts w:hint="eastAsia" w:ascii="仿宋" w:hAnsi="仿宋" w:eastAsia="仿宋"/>
          <w:sz w:val="32"/>
          <w:szCs w:val="32"/>
        </w:rPr>
        <w:t>违纪</w:t>
      </w:r>
      <w:r>
        <w:rPr>
          <w:rFonts w:ascii="仿宋" w:hAnsi="仿宋" w:eastAsia="仿宋"/>
          <w:sz w:val="32"/>
          <w:szCs w:val="32"/>
        </w:rPr>
        <w:t>违规行为，并受到查处的</w:t>
      </w:r>
      <w:r>
        <w:rPr>
          <w:rFonts w:hint="eastAsia" w:ascii="仿宋" w:hAnsi="仿宋" w:eastAsia="仿宋"/>
          <w:sz w:val="32"/>
          <w:szCs w:val="32"/>
        </w:rPr>
        <w:t>；</w:t>
      </w:r>
    </w:p>
    <w:p>
      <w:pPr>
        <w:adjustRightInd w:val="0"/>
        <w:snapToGrid w:val="0"/>
        <w:spacing w:line="360" w:lineRule="auto"/>
        <w:ind w:left="638" w:leftChars="304"/>
        <w:rPr>
          <w:rFonts w:ascii="仿宋" w:hAnsi="仿宋" w:eastAsia="仿宋"/>
          <w:sz w:val="32"/>
          <w:szCs w:val="32"/>
        </w:rPr>
      </w:pPr>
      <w:r>
        <w:rPr>
          <w:rFonts w:ascii="仿宋" w:hAnsi="仿宋" w:eastAsia="仿宋"/>
          <w:sz w:val="32"/>
          <w:szCs w:val="32"/>
        </w:rPr>
        <w:t>3</w:t>
      </w:r>
      <w:r>
        <w:rPr>
          <w:rFonts w:hint="eastAsia" w:ascii="仿宋_GB2312" w:hAnsi="仿宋" w:eastAsia="仿宋_GB2312"/>
          <w:sz w:val="32"/>
          <w:szCs w:val="32"/>
        </w:rPr>
        <w:t>.</w:t>
      </w:r>
      <w:r>
        <w:rPr>
          <w:rFonts w:ascii="仿宋" w:hAnsi="仿宋" w:eastAsia="仿宋"/>
          <w:sz w:val="32"/>
          <w:szCs w:val="32"/>
        </w:rPr>
        <w:t>弄虚作假，提供虚假材料</w:t>
      </w:r>
      <w:r>
        <w:rPr>
          <w:rFonts w:hint="eastAsia" w:ascii="仿宋" w:hAnsi="仿宋" w:eastAsia="仿宋"/>
          <w:sz w:val="32"/>
          <w:szCs w:val="32"/>
        </w:rPr>
        <w:t>和存在学术不端行为的；</w:t>
      </w:r>
    </w:p>
    <w:p>
      <w:pPr>
        <w:adjustRightInd w:val="0"/>
        <w:snapToGrid w:val="0"/>
        <w:spacing w:line="360" w:lineRule="auto"/>
        <w:ind w:left="638" w:leftChars="304"/>
        <w:rPr>
          <w:rFonts w:ascii="仿宋" w:hAnsi="仿宋" w:eastAsia="仿宋"/>
          <w:sz w:val="32"/>
          <w:szCs w:val="32"/>
        </w:rPr>
      </w:pPr>
      <w:r>
        <w:rPr>
          <w:rFonts w:ascii="仿宋" w:hAnsi="仿宋" w:eastAsia="仿宋"/>
          <w:sz w:val="32"/>
          <w:szCs w:val="32"/>
        </w:rPr>
        <w:t>4</w:t>
      </w:r>
      <w:r>
        <w:rPr>
          <w:rFonts w:hint="eastAsia" w:ascii="仿宋_GB2312" w:hAnsi="仿宋" w:eastAsia="仿宋_GB2312"/>
          <w:sz w:val="32"/>
          <w:szCs w:val="32"/>
        </w:rPr>
        <w:t>.</w:t>
      </w:r>
      <w:r>
        <w:rPr>
          <w:rFonts w:ascii="仿宋" w:hAnsi="仿宋" w:eastAsia="仿宋"/>
          <w:sz w:val="32"/>
          <w:szCs w:val="32"/>
        </w:rPr>
        <w:t>连续</w:t>
      </w:r>
      <w:r>
        <w:rPr>
          <w:rFonts w:hint="eastAsia" w:ascii="仿宋" w:hAnsi="仿宋" w:eastAsia="仿宋"/>
          <w:sz w:val="32"/>
          <w:szCs w:val="32"/>
        </w:rPr>
        <w:t>一</w:t>
      </w:r>
      <w:r>
        <w:rPr>
          <w:rFonts w:ascii="仿宋" w:hAnsi="仿宋" w:eastAsia="仿宋"/>
          <w:sz w:val="32"/>
          <w:szCs w:val="32"/>
        </w:rPr>
        <w:t>年未</w:t>
      </w:r>
      <w:r>
        <w:rPr>
          <w:rFonts w:hint="eastAsia" w:ascii="仿宋" w:hAnsi="仿宋" w:eastAsia="仿宋"/>
          <w:sz w:val="32"/>
          <w:szCs w:val="32"/>
        </w:rPr>
        <w:t>开展</w:t>
      </w:r>
      <w:r>
        <w:rPr>
          <w:rFonts w:ascii="仿宋" w:hAnsi="仿宋" w:eastAsia="仿宋"/>
          <w:sz w:val="32"/>
          <w:szCs w:val="32"/>
        </w:rPr>
        <w:t>创新方法工作的。</w:t>
      </w:r>
    </w:p>
    <w:p>
      <w:pPr>
        <w:adjustRightInd w:val="0"/>
        <w:snapToGrid w:val="0"/>
        <w:spacing w:line="360" w:lineRule="auto"/>
        <w:ind w:firstLine="645"/>
        <w:rPr>
          <w:rFonts w:ascii="仿宋" w:hAnsi="仿宋" w:eastAsia="仿宋"/>
          <w:sz w:val="32"/>
          <w:szCs w:val="32"/>
        </w:rPr>
      </w:pPr>
      <w:r>
        <w:rPr>
          <w:rFonts w:ascii="仿宋" w:hAnsi="仿宋" w:eastAsia="仿宋"/>
          <w:b/>
          <w:bCs/>
          <w:sz w:val="32"/>
          <w:szCs w:val="32"/>
        </w:rPr>
        <w:t>第十</w:t>
      </w:r>
      <w:r>
        <w:rPr>
          <w:rFonts w:hint="eastAsia" w:ascii="仿宋" w:hAnsi="仿宋" w:eastAsia="仿宋"/>
          <w:b/>
          <w:bCs/>
          <w:sz w:val="32"/>
          <w:szCs w:val="32"/>
        </w:rPr>
        <w:t>四</w:t>
      </w:r>
      <w:r>
        <w:rPr>
          <w:rFonts w:ascii="仿宋" w:hAnsi="仿宋" w:eastAsia="仿宋"/>
          <w:b/>
          <w:bCs/>
          <w:sz w:val="32"/>
          <w:szCs w:val="32"/>
        </w:rPr>
        <w:t>条</w:t>
      </w:r>
      <w:r>
        <w:rPr>
          <w:rFonts w:ascii="仿宋" w:hAnsi="仿宋" w:eastAsia="仿宋"/>
          <w:sz w:val="32"/>
          <w:szCs w:val="32"/>
        </w:rPr>
        <w:t xml:space="preserve"> 本办法由</w:t>
      </w:r>
      <w:r>
        <w:rPr>
          <w:rFonts w:hint="eastAsia" w:ascii="仿宋" w:hAnsi="仿宋" w:eastAsia="仿宋"/>
          <w:sz w:val="32"/>
          <w:szCs w:val="32"/>
        </w:rPr>
        <w:t>研究会</w:t>
      </w:r>
      <w:r>
        <w:rPr>
          <w:rFonts w:ascii="仿宋" w:hAnsi="仿宋" w:eastAsia="仿宋"/>
          <w:sz w:val="32"/>
          <w:szCs w:val="32"/>
        </w:rPr>
        <w:t>解释和修订， 自发布之日起施行。</w:t>
      </w:r>
    </w:p>
    <w:p>
      <w:pPr>
        <w:adjustRightInd w:val="0"/>
        <w:snapToGrid w:val="0"/>
        <w:spacing w:line="360" w:lineRule="auto"/>
        <w:ind w:firstLine="645"/>
        <w:rPr>
          <w:rFonts w:ascii="仿宋" w:hAnsi="仿宋" w:eastAsia="仿宋"/>
          <w:sz w:val="32"/>
          <w:szCs w:val="32"/>
        </w:rPr>
      </w:pPr>
    </w:p>
    <w:p>
      <w:pPr>
        <w:adjustRightInd w:val="0"/>
        <w:snapToGrid w:val="0"/>
        <w:spacing w:line="360" w:lineRule="auto"/>
        <w:ind w:firstLine="645"/>
        <w:rPr>
          <w:rFonts w:ascii="仿宋" w:hAnsi="仿宋" w:eastAsia="仿宋"/>
          <w:sz w:val="32"/>
          <w:szCs w:val="32"/>
        </w:rPr>
      </w:pPr>
    </w:p>
    <w:p>
      <w:pPr>
        <w:adjustRightInd w:val="0"/>
        <w:snapToGrid w:val="0"/>
        <w:spacing w:line="360" w:lineRule="auto"/>
        <w:ind w:firstLine="645"/>
        <w:rPr>
          <w:rFonts w:ascii="仿宋" w:hAnsi="仿宋" w:eastAsia="仿宋"/>
          <w:sz w:val="32"/>
          <w:szCs w:val="32"/>
        </w:rPr>
      </w:pPr>
    </w:p>
    <w:p>
      <w:pPr>
        <w:adjustRightInd w:val="0"/>
        <w:snapToGrid w:val="0"/>
        <w:spacing w:line="360" w:lineRule="auto"/>
        <w:ind w:firstLine="645"/>
        <w:rPr>
          <w:rFonts w:ascii="仿宋" w:hAnsi="仿宋" w:eastAsia="仿宋"/>
          <w:sz w:val="32"/>
          <w:szCs w:val="32"/>
        </w:rPr>
      </w:pPr>
      <w:bookmarkStart w:id="0" w:name="_GoBack"/>
      <w:bookmarkEnd w:id="0"/>
    </w:p>
    <w:p>
      <w:pPr>
        <w:adjustRightInd w:val="0"/>
        <w:snapToGrid w:val="0"/>
        <w:spacing w:line="360" w:lineRule="auto"/>
        <w:ind w:firstLine="645"/>
        <w:rPr>
          <w:rFonts w:ascii="仿宋" w:hAnsi="仿宋" w:eastAsia="仿宋"/>
          <w:sz w:val="32"/>
          <w:szCs w:val="32"/>
        </w:rPr>
      </w:pPr>
    </w:p>
    <w:p>
      <w:pPr>
        <w:adjustRightInd w:val="0"/>
        <w:snapToGrid w:val="0"/>
        <w:spacing w:line="360" w:lineRule="auto"/>
        <w:ind w:firstLine="645"/>
        <w:rPr>
          <w:rFonts w:ascii="仿宋" w:hAnsi="仿宋" w:eastAsia="仿宋"/>
          <w:sz w:val="32"/>
          <w:szCs w:val="32"/>
        </w:rPr>
      </w:pPr>
    </w:p>
    <w:p>
      <w:pPr>
        <w:adjustRightInd w:val="0"/>
        <w:snapToGrid w:val="0"/>
        <w:spacing w:line="360" w:lineRule="auto"/>
        <w:ind w:firstLine="645"/>
        <w:rPr>
          <w:rFonts w:ascii="仿宋" w:hAnsi="仿宋" w:eastAsia="仿宋"/>
          <w:sz w:val="32"/>
          <w:szCs w:val="32"/>
        </w:rPr>
      </w:pPr>
    </w:p>
    <w:p>
      <w:pPr>
        <w:adjustRightInd w:val="0"/>
        <w:snapToGrid w:val="0"/>
        <w:spacing w:line="360" w:lineRule="auto"/>
        <w:ind w:firstLine="645"/>
        <w:rPr>
          <w:rFonts w:ascii="仿宋" w:hAnsi="仿宋" w:eastAsia="仿宋"/>
          <w:sz w:val="32"/>
          <w:szCs w:val="32"/>
        </w:rPr>
      </w:pPr>
    </w:p>
    <w:p>
      <w:pPr>
        <w:adjustRightInd w:val="0"/>
        <w:snapToGrid w:val="0"/>
        <w:spacing w:line="360" w:lineRule="auto"/>
        <w:ind w:firstLine="645"/>
        <w:rPr>
          <w:rFonts w:hint="eastAsia" w:ascii="仿宋" w:hAnsi="仿宋" w:eastAsia="仿宋"/>
          <w:sz w:val="32"/>
          <w:szCs w:val="32"/>
        </w:rPr>
      </w:pPr>
    </w:p>
    <w:p>
      <w:pPr>
        <w:adjustRightInd w:val="0"/>
        <w:snapToGrid w:val="0"/>
        <w:spacing w:line="360" w:lineRule="auto"/>
        <w:ind w:firstLine="645"/>
        <w:rPr>
          <w:rFonts w:hint="eastAsia" w:ascii="仿宋" w:hAnsi="仿宋" w:eastAsia="仿宋"/>
          <w:sz w:val="32"/>
          <w:szCs w:val="32"/>
        </w:rPr>
      </w:pPr>
    </w:p>
    <w:p>
      <w:pPr>
        <w:adjustRightInd w:val="0"/>
        <w:snapToGrid w:val="0"/>
        <w:spacing w:line="360" w:lineRule="auto"/>
        <w:ind w:firstLine="645"/>
        <w:rPr>
          <w:rFonts w:hint="eastAsia" w:ascii="仿宋" w:hAnsi="仿宋" w:eastAsia="仿宋"/>
          <w:sz w:val="32"/>
          <w:szCs w:val="32"/>
        </w:rPr>
      </w:pPr>
    </w:p>
    <w:p>
      <w:pPr>
        <w:adjustRightInd w:val="0"/>
        <w:snapToGrid w:val="0"/>
        <w:spacing w:line="360" w:lineRule="auto"/>
        <w:ind w:firstLine="645"/>
        <w:rPr>
          <w:rFonts w:hint="eastAsia" w:ascii="仿宋" w:hAnsi="仿宋" w:eastAsia="仿宋"/>
          <w:sz w:val="32"/>
          <w:szCs w:val="32"/>
        </w:rPr>
      </w:pPr>
    </w:p>
    <w:p>
      <w:pPr>
        <w:adjustRightInd w:val="0"/>
        <w:snapToGrid w:val="0"/>
        <w:spacing w:line="360" w:lineRule="auto"/>
        <w:ind w:firstLine="645"/>
        <w:rPr>
          <w:rFonts w:ascii="仿宋" w:hAnsi="仿宋" w:eastAsia="仿宋"/>
          <w:sz w:val="32"/>
          <w:szCs w:val="32"/>
        </w:rPr>
      </w:pPr>
    </w:p>
    <w:p>
      <w:pPr>
        <w:pStyle w:val="7"/>
        <w:adjustRightInd w:val="0"/>
        <w:snapToGrid w:val="0"/>
        <w:spacing w:line="360" w:lineRule="auto"/>
        <w:ind w:firstLine="0" w:firstLineChars="0"/>
        <w:rPr>
          <w:rFonts w:ascii="仿宋_GB2312" w:hAnsi="仿宋" w:eastAsia="仿宋_GB2312"/>
          <w:sz w:val="32"/>
          <w:szCs w:val="32"/>
        </w:rPr>
      </w:pPr>
    </w:p>
    <w:sectPr>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224DC"/>
    <w:rsid w:val="00003379"/>
    <w:rsid w:val="00030098"/>
    <w:rsid w:val="000F700E"/>
    <w:rsid w:val="001308F9"/>
    <w:rsid w:val="00191200"/>
    <w:rsid w:val="001915F8"/>
    <w:rsid w:val="001E3CB6"/>
    <w:rsid w:val="00211D54"/>
    <w:rsid w:val="003224DC"/>
    <w:rsid w:val="003819F9"/>
    <w:rsid w:val="003875E9"/>
    <w:rsid w:val="003D4D32"/>
    <w:rsid w:val="004937FB"/>
    <w:rsid w:val="00496A2A"/>
    <w:rsid w:val="0050336A"/>
    <w:rsid w:val="0052751E"/>
    <w:rsid w:val="005B6E93"/>
    <w:rsid w:val="005C529B"/>
    <w:rsid w:val="005E432F"/>
    <w:rsid w:val="00645475"/>
    <w:rsid w:val="006E2282"/>
    <w:rsid w:val="006F6FB8"/>
    <w:rsid w:val="00923BE7"/>
    <w:rsid w:val="00986A32"/>
    <w:rsid w:val="009905CF"/>
    <w:rsid w:val="00A17DBF"/>
    <w:rsid w:val="00A33153"/>
    <w:rsid w:val="00A53E95"/>
    <w:rsid w:val="00A73F3E"/>
    <w:rsid w:val="00AB5C0E"/>
    <w:rsid w:val="00AE1825"/>
    <w:rsid w:val="00B0073D"/>
    <w:rsid w:val="00B1773D"/>
    <w:rsid w:val="00B205D7"/>
    <w:rsid w:val="00C25A2C"/>
    <w:rsid w:val="00C32464"/>
    <w:rsid w:val="00CB6D7F"/>
    <w:rsid w:val="00CE4B7D"/>
    <w:rsid w:val="00CE5088"/>
    <w:rsid w:val="00D32E30"/>
    <w:rsid w:val="00E23CB1"/>
    <w:rsid w:val="00E63DC1"/>
    <w:rsid w:val="00F7180B"/>
    <w:rsid w:val="01E06BC3"/>
    <w:rsid w:val="18D95C58"/>
    <w:rsid w:val="283C51ED"/>
    <w:rsid w:val="2BE46900"/>
    <w:rsid w:val="2DFC7EF4"/>
    <w:rsid w:val="31AD537A"/>
    <w:rsid w:val="3602339E"/>
    <w:rsid w:val="3A5629BA"/>
    <w:rsid w:val="445D6156"/>
    <w:rsid w:val="44BF680A"/>
    <w:rsid w:val="51330756"/>
    <w:rsid w:val="57DE40FE"/>
    <w:rsid w:val="590E0A2F"/>
    <w:rsid w:val="61212CE4"/>
    <w:rsid w:val="6A1C438F"/>
    <w:rsid w:val="6A407899"/>
    <w:rsid w:val="6F685C44"/>
    <w:rsid w:val="743E33A1"/>
    <w:rsid w:val="771427EA"/>
    <w:rsid w:val="77DE07F6"/>
    <w:rsid w:val="7DBB3B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8"/>
    <w:qFormat/>
    <w:uiPriority w:val="0"/>
    <w:pPr>
      <w:ind w:left="100" w:leftChars="2500"/>
    </w:p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列出段落1"/>
    <w:basedOn w:val="1"/>
    <w:qFormat/>
    <w:uiPriority w:val="34"/>
    <w:pPr>
      <w:ind w:firstLine="420" w:firstLineChars="200"/>
    </w:pPr>
  </w:style>
  <w:style w:type="character" w:customStyle="1" w:styleId="8">
    <w:name w:val="日期 Char"/>
    <w:basedOn w:val="6"/>
    <w:link w:val="2"/>
    <w:qFormat/>
    <w:uiPriority w:val="0"/>
    <w:rPr>
      <w:kern w:val="2"/>
      <w:sz w:val="21"/>
      <w:szCs w:val="24"/>
    </w:rPr>
  </w:style>
  <w:style w:type="character" w:customStyle="1" w:styleId="9">
    <w:name w:val="页眉 Char"/>
    <w:basedOn w:val="6"/>
    <w:link w:val="4"/>
    <w:qFormat/>
    <w:uiPriority w:val="0"/>
    <w:rPr>
      <w:kern w:val="2"/>
      <w:sz w:val="18"/>
      <w:szCs w:val="18"/>
    </w:rPr>
  </w:style>
  <w:style w:type="character" w:customStyle="1" w:styleId="10">
    <w:name w:val="页脚 Char"/>
    <w:basedOn w:val="6"/>
    <w:link w:val="3"/>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287</Words>
  <Characters>1639</Characters>
  <Lines>13</Lines>
  <Paragraphs>3</Paragraphs>
  <TotalTime>30</TotalTime>
  <ScaleCrop>false</ScaleCrop>
  <LinksUpToDate>false</LinksUpToDate>
  <CharactersWithSpaces>1923</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Grace艺凝</cp:lastModifiedBy>
  <dcterms:modified xsi:type="dcterms:W3CDTF">2021-06-03T02:24:34Z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FB18B6D81ED746A7B747E884DB4CB999</vt:lpwstr>
  </property>
</Properties>
</file>